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2E6197" w:rsidRDefault="00DE2C51" w:rsidP="00F0629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2E6197" w:rsidRPr="002E6197" w:rsidRDefault="002E6197" w:rsidP="002E6197">
      <w:pPr>
        <w:ind w:right="141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 ГОСТ 15150-69.</w:t>
      </w:r>
    </w:p>
    <w:p w:rsidR="002E6197" w:rsidRPr="002E6197" w:rsidRDefault="002E6197" w:rsidP="002E6197">
      <w:pPr>
        <w:ind w:right="141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2E6197" w:rsidRPr="002E6197" w:rsidRDefault="002E6197" w:rsidP="002E6197">
      <w:pPr>
        <w:ind w:right="141" w:firstLine="426"/>
        <w:jc w:val="both"/>
        <w:rPr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2E6197" w:rsidRDefault="00DE2C51" w:rsidP="00F0629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2E6197" w:rsidRPr="002E6197" w:rsidRDefault="002E6197" w:rsidP="002E6197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2E6197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2E6197" w:rsidRPr="002E6197" w:rsidRDefault="002E6197" w:rsidP="002E6197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2E6197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 согласно приложения А.</w:t>
      </w:r>
    </w:p>
    <w:p w:rsidR="002E6197" w:rsidRPr="002E6197" w:rsidRDefault="002E6197" w:rsidP="002E6197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2E6197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2E6197" w:rsidRDefault="00DE2C51" w:rsidP="00F0629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2E6197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2E6197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</w:t>
      </w:r>
      <w:r w:rsidR="002E6197"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 или обдуть сжатым воздухом, не допускается применение чистящих средств, содержащих абразивы, растворители, едкие щелочи.  Дополнительного обслуживания не требуется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. Дополнительного обслуживания не требуется.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2E6197" w:rsidRDefault="00DE2C51" w:rsidP="00F0629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2E6197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2E6197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2E6197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2E6197" w:rsidRDefault="00DE2C51" w:rsidP="00F0629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2E6197" w:rsidRDefault="00DE2C51" w:rsidP="00F0629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Pr="002E6197" w:rsidRDefault="00DE2C5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2E6197" w:rsidRDefault="00C11F59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71991" w:rsidRPr="002E6197" w:rsidRDefault="00C11F59" w:rsidP="00F0629E">
      <w:pPr>
        <w:pStyle w:val="2"/>
        <w:tabs>
          <w:tab w:val="left" w:pos="2379"/>
        </w:tabs>
        <w:spacing w:before="2"/>
        <w:ind w:left="0" w:firstLine="28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2E6197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2E6197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2E6197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0551BB" w:rsidRPr="002E6197" w:rsidRDefault="000551BB" w:rsidP="00F0629E">
      <w:pPr>
        <w:pStyle w:val="2"/>
        <w:tabs>
          <w:tab w:val="left" w:pos="2379"/>
        </w:tabs>
        <w:spacing w:before="2"/>
        <w:ind w:left="0" w:firstLine="284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2E6197" w:rsidRDefault="00174A0C" w:rsidP="00F0629E">
      <w:pPr>
        <w:ind w:firstLine="284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Светильник «</w:t>
      </w:r>
      <w:r w:rsidR="00C11F59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</w:t>
      </w:r>
      <w:r w:rsidR="000B2A71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ПО-0</w:t>
      </w:r>
      <w:r w:rsidR="00F0629E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9</w:t>
      </w:r>
      <w:r w:rsidR="00C11F59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2E6197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2E6197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47700E"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94EF3" w:rsidRPr="002E6197">
        <w:rPr>
          <w:rFonts w:ascii="Times New Roman" w:hAnsi="Times New Roman" w:cs="Times New Roman"/>
          <w:sz w:val="18"/>
          <w:szCs w:val="18"/>
          <w:lang w:val="ru-RU"/>
        </w:rPr>
        <w:t>соответствует техническим</w:t>
      </w:r>
      <w:r w:rsidR="00C11F59"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94EF3"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условиям </w:t>
      </w:r>
      <w:r w:rsidR="00C11F59" w:rsidRPr="002E6197">
        <w:rPr>
          <w:rFonts w:ascii="Times New Roman" w:hAnsi="Times New Roman" w:cs="Times New Roman"/>
          <w:sz w:val="18"/>
          <w:szCs w:val="18"/>
          <w:lang w:val="ru-RU"/>
        </w:rPr>
        <w:t>ТУ</w:t>
      </w:r>
      <w:r w:rsidR="00C11F59" w:rsidRPr="002E6197">
        <w:rPr>
          <w:rFonts w:ascii="Times New Roman" w:hAnsi="Times New Roman" w:cs="Times New Roman"/>
          <w:sz w:val="18"/>
          <w:szCs w:val="18"/>
        </w:rPr>
        <w:t> </w:t>
      </w:r>
      <w:r w:rsidR="00C11F59" w:rsidRPr="002E6197">
        <w:rPr>
          <w:rFonts w:ascii="Times New Roman" w:hAnsi="Times New Roman" w:cs="Times New Roman"/>
          <w:sz w:val="18"/>
          <w:szCs w:val="18"/>
          <w:lang w:val="ru-RU"/>
        </w:rPr>
        <w:t>16</w:t>
      </w:r>
      <w:r w:rsidR="00C11F59" w:rsidRPr="002E6197">
        <w:rPr>
          <w:rFonts w:ascii="Times New Roman" w:hAnsi="Times New Roman" w:cs="Times New Roman"/>
          <w:sz w:val="18"/>
          <w:szCs w:val="18"/>
          <w:lang w:val="ru-RU"/>
        </w:rPr>
        <w:noBreakHyphen/>
        <w:t>2014</w:t>
      </w:r>
      <w:r w:rsidR="00C11F59" w:rsidRPr="002E6197">
        <w:rPr>
          <w:rFonts w:ascii="Times New Roman" w:hAnsi="Times New Roman" w:cs="Times New Roman"/>
          <w:sz w:val="18"/>
          <w:szCs w:val="18"/>
        </w:rPr>
        <w:t> </w:t>
      </w:r>
      <w:r w:rsidR="00C11F59" w:rsidRPr="002E6197">
        <w:rPr>
          <w:rFonts w:ascii="Times New Roman" w:hAnsi="Times New Roman" w:cs="Times New Roman"/>
          <w:sz w:val="18"/>
          <w:szCs w:val="18"/>
          <w:lang w:val="ru-RU"/>
        </w:rPr>
        <w:t>ДБИШ.676112.001</w:t>
      </w:r>
      <w:r w:rsidR="00C11F59" w:rsidRPr="002E6197">
        <w:rPr>
          <w:rFonts w:ascii="Times New Roman" w:hAnsi="Times New Roman" w:cs="Times New Roman"/>
          <w:sz w:val="18"/>
          <w:szCs w:val="18"/>
        </w:rPr>
        <w:t> </w:t>
      </w:r>
      <w:r w:rsidR="00C11F59"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ТУ </w:t>
      </w:r>
      <w:r w:rsidR="00D94EF3" w:rsidRPr="002E6197">
        <w:rPr>
          <w:rFonts w:ascii="Times New Roman" w:hAnsi="Times New Roman" w:cs="Times New Roman"/>
          <w:sz w:val="18"/>
          <w:szCs w:val="18"/>
          <w:lang w:val="ru-RU"/>
        </w:rPr>
        <w:t>и признан годным</w:t>
      </w:r>
      <w:r w:rsidR="00D94EF3" w:rsidRPr="002E6197">
        <w:rPr>
          <w:rFonts w:ascii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="00D94EF3" w:rsidRPr="002E6197">
        <w:rPr>
          <w:rFonts w:ascii="Times New Roman" w:hAnsi="Times New Roman" w:cs="Times New Roman"/>
          <w:sz w:val="18"/>
          <w:szCs w:val="18"/>
          <w:lang w:val="ru-RU"/>
        </w:rPr>
        <w:t>к эксплуатации.</w:t>
      </w:r>
    </w:p>
    <w:p w:rsidR="00A15EC7" w:rsidRPr="002E6197" w:rsidRDefault="00A15EC7" w:rsidP="00F0629E">
      <w:pPr>
        <w:ind w:firstLine="284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2E6197" w:rsidRDefault="00A15EC7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2E6197" w:rsidRDefault="00AA4361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2E6197" w:rsidRDefault="00A15EC7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0551BB" w:rsidRPr="002E6197" w:rsidRDefault="000551BB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2E6197" w:rsidRDefault="00A15EC7" w:rsidP="00F0629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59B7BEBC" wp14:editId="791D12A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6B618122" wp14:editId="16A3E7E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E46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1C75D0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1C75D0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1C75D0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r w:rsidR="0056636E">
              <w:fldChar w:fldCharType="begin"/>
            </w:r>
            <w:r w:rsidR="0056636E" w:rsidRPr="0056636E">
              <w:rPr>
                <w:lang w:val="ru-RU"/>
              </w:rPr>
              <w:instrText xml:space="preserve"> </w:instrText>
            </w:r>
            <w:r w:rsidR="0056636E">
              <w:instrText>HYPERLINK</w:instrText>
            </w:r>
            <w:r w:rsidR="0056636E" w:rsidRPr="0056636E">
              <w:rPr>
                <w:lang w:val="ru-RU"/>
              </w:rPr>
              <w:instrText xml:space="preserve"> "</w:instrText>
            </w:r>
            <w:r w:rsidR="0056636E">
              <w:instrText>mailto</w:instrText>
            </w:r>
            <w:r w:rsidR="0056636E" w:rsidRPr="0056636E">
              <w:rPr>
                <w:lang w:val="ru-RU"/>
              </w:rPr>
              <w:instrText>:</w:instrText>
            </w:r>
            <w:r w:rsidR="0056636E">
              <w:instrText>ashasvet</w:instrText>
            </w:r>
            <w:r w:rsidR="0056636E" w:rsidRPr="0056636E">
              <w:rPr>
                <w:lang w:val="ru-RU"/>
              </w:rPr>
              <w:instrText>@</w:instrText>
            </w:r>
            <w:r w:rsidR="0056636E">
              <w:instrText>chel</w:instrText>
            </w:r>
            <w:r w:rsidR="0056636E" w:rsidRPr="0056636E">
              <w:rPr>
                <w:lang w:val="ru-RU"/>
              </w:rPr>
              <w:instrText>.</w:instrText>
            </w:r>
            <w:r w:rsidR="0056636E">
              <w:instrText>surnet</w:instrText>
            </w:r>
            <w:r w:rsidR="0056636E" w:rsidRPr="0056636E">
              <w:rPr>
                <w:lang w:val="ru-RU"/>
              </w:rPr>
              <w:instrText>.</w:instrText>
            </w:r>
            <w:r w:rsidR="0056636E">
              <w:instrText>ru</w:instrText>
            </w:r>
            <w:r w:rsidR="0056636E" w:rsidRPr="0056636E">
              <w:rPr>
                <w:lang w:val="ru-RU"/>
              </w:rPr>
              <w:instrText xml:space="preserve">" </w:instrText>
            </w:r>
            <w:r w:rsidR="0056636E">
              <w:fldChar w:fldCharType="separate"/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ashasvet</w:t>
            </w:r>
            <w:r w:rsidRPr="001C75D0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chel</w:t>
            </w:r>
            <w:r w:rsidRPr="001C75D0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surnet</w:t>
            </w:r>
            <w:r w:rsidRPr="001C75D0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56636E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32032E">
        <w:rPr>
          <w:rFonts w:ascii="Times New Roman" w:hAnsi="Times New Roman" w:cs="Times New Roman"/>
          <w:b w:val="0"/>
          <w:lang w:val="ru-RU"/>
        </w:rPr>
        <w:t xml:space="preserve"> серии АС-Д</w:t>
      </w:r>
      <w:r w:rsidR="00CE15A5" w:rsidRPr="00A40ABA">
        <w:rPr>
          <w:rFonts w:ascii="Times New Roman" w:hAnsi="Times New Roman" w:cs="Times New Roman"/>
          <w:b w:val="0"/>
          <w:lang w:val="ru-RU"/>
        </w:rPr>
        <w:t>П</w:t>
      </w:r>
      <w:r w:rsidR="0032032E">
        <w:rPr>
          <w:rFonts w:ascii="Times New Roman" w:hAnsi="Times New Roman" w:cs="Times New Roman"/>
          <w:b w:val="0"/>
          <w:lang w:val="ru-RU"/>
        </w:rPr>
        <w:t>О</w:t>
      </w:r>
      <w:r w:rsidR="00CE15A5" w:rsidRPr="00A40ABA">
        <w:rPr>
          <w:rFonts w:ascii="Times New Roman" w:hAnsi="Times New Roman" w:cs="Times New Roman"/>
          <w:b w:val="0"/>
          <w:lang w:val="ru-RU"/>
        </w:rPr>
        <w:t>-0</w:t>
      </w:r>
      <w:r w:rsidR="00571E53">
        <w:rPr>
          <w:rFonts w:ascii="Times New Roman" w:hAnsi="Times New Roman" w:cs="Times New Roman"/>
          <w:b w:val="0"/>
          <w:lang w:val="ru-RU"/>
        </w:rPr>
        <w:t>9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571E53" w:rsidP="00E37CA8">
      <w:pPr>
        <w:pStyle w:val="1"/>
        <w:spacing w:before="117"/>
        <w:ind w:left="0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15568" behindDoc="1" locked="0" layoutInCell="1" allowOverlap="1" wp14:anchorId="0147DA5D" wp14:editId="3C90C29B">
            <wp:simplePos x="0" y="0"/>
            <wp:positionH relativeFrom="column">
              <wp:posOffset>479425</wp:posOffset>
            </wp:positionH>
            <wp:positionV relativeFrom="paragraph">
              <wp:posOffset>74930</wp:posOffset>
            </wp:positionV>
            <wp:extent cx="3676650" cy="2298700"/>
            <wp:effectExtent l="0" t="0" r="0" b="6350"/>
            <wp:wrapThrough wrapText="bothSides">
              <wp:wrapPolygon edited="0">
                <wp:start x="0" y="0"/>
                <wp:lineTo x="0" y="21481"/>
                <wp:lineTo x="21488" y="21481"/>
                <wp:lineTo x="21488" y="0"/>
                <wp:lineTo x="0" y="0"/>
              </wp:wrapPolygon>
            </wp:wrapThrough>
            <wp:docPr id="2" name="Рисунок 2" descr="E:\WORKS\Светильники\АС-ДПО-09\Паспорт АС-ДПО-09\90341-d-D0-BC-D0-B5-D1-82-D0-B0-D0-BB-D0-BB1200-D1-85600__-D0-BC-D0-B8-D0-BA-D1-80-D0-BE-D0-BF-D1-80-D0-B8-D0-B7-D0-BC-D0-B0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ПО-09\Паспорт АС-ДПО-09\90341-d-D0-BC-D0-B5-D1-82-D0-B0-D0-BB-D0-BB1200-D1-85600__-D0-BC-D0-B8-D0-BA-D1-80-D0-BE-D0-BF-D1-80-D0-B8-D0-B7-D0-BC-D0-B0-800x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2D" w:rsidRPr="00A40ABA" w:rsidRDefault="00E66D2D" w:rsidP="00384E66">
      <w:pPr>
        <w:pStyle w:val="1"/>
        <w:spacing w:before="117"/>
        <w:ind w:left="0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571E53" w:rsidRDefault="00571E53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1E53" w:rsidRDefault="00571E53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1E53" w:rsidRDefault="00571E53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1E53" w:rsidRDefault="00571E53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1E53" w:rsidRDefault="00571E53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1E53" w:rsidRDefault="00571E53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1E53" w:rsidRDefault="00571E53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1E53" w:rsidRDefault="00571E53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2"/>
      </w:tblGrid>
      <w:tr w:rsidR="00CE15A5" w:rsidRPr="00C11F59" w:rsidTr="00571E53">
        <w:tc>
          <w:tcPr>
            <w:tcW w:w="744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571E53" w:rsidRPr="00C11F59" w:rsidTr="00306268">
        <w:tc>
          <w:tcPr>
            <w:tcW w:w="1861" w:type="dxa"/>
            <w:tcBorders>
              <w:top w:val="single" w:sz="8" w:space="0" w:color="auto"/>
            </w:tcBorders>
          </w:tcPr>
          <w:p w:rsidR="00571E53" w:rsidRPr="00C11F59" w:rsidRDefault="00571E5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861" w:type="dxa"/>
            <w:tcBorders>
              <w:top w:val="single" w:sz="8" w:space="0" w:color="auto"/>
            </w:tcBorders>
          </w:tcPr>
          <w:p w:rsidR="00571E53" w:rsidRPr="00C11F59" w:rsidRDefault="00571E5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861" w:type="dxa"/>
            <w:tcBorders>
              <w:top w:val="single" w:sz="8" w:space="0" w:color="auto"/>
            </w:tcBorders>
          </w:tcPr>
          <w:p w:rsidR="00571E53" w:rsidRPr="00C11F59" w:rsidRDefault="00571E5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862" w:type="dxa"/>
            <w:tcBorders>
              <w:top w:val="single" w:sz="8" w:space="0" w:color="auto"/>
            </w:tcBorders>
          </w:tcPr>
          <w:p w:rsidR="00571E53" w:rsidRPr="00C11F59" w:rsidRDefault="00571E5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60"/>
        <w:gridCol w:w="1862"/>
        <w:gridCol w:w="1862"/>
        <w:gridCol w:w="1861"/>
      </w:tblGrid>
      <w:tr w:rsidR="00665A06" w:rsidTr="00B11D3A">
        <w:trPr>
          <w:trHeight w:val="247"/>
        </w:trPr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</w:tr>
      <w:tr w:rsidR="00665A06" w:rsidTr="008162FB">
        <w:trPr>
          <w:trHeight w:val="247"/>
        </w:trPr>
        <w:tc>
          <w:tcPr>
            <w:tcW w:w="1894" w:type="dxa"/>
            <w:tcBorders>
              <w:top w:val="single" w:sz="4" w:space="0" w:color="auto"/>
            </w:tcBorders>
          </w:tcPr>
          <w:p w:rsidR="00665A06" w:rsidRPr="00AA4361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Pr="00AA4361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Кл</w:t>
            </w:r>
          </w:p>
        </w:tc>
      </w:tr>
    </w:tbl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C1A6C" w:rsidRPr="000551BB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1. Назначение</w:t>
      </w:r>
    </w:p>
    <w:p w:rsidR="00FA6F46" w:rsidRPr="000551BB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2E6197" w:rsidRPr="002E6197" w:rsidRDefault="002E6197" w:rsidP="002E6197">
      <w:pPr>
        <w:ind w:right="284" w:firstLine="426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Светодиодный светильник предназначен для установки в стандартные подвесные потолки типа «</w:t>
      </w:r>
      <w:proofErr w:type="spellStart"/>
      <w:r w:rsidRPr="002E6197">
        <w:rPr>
          <w:rFonts w:ascii="Times New Roman" w:hAnsi="Times New Roman" w:cs="Times New Roman"/>
          <w:color w:val="181716"/>
          <w:sz w:val="18"/>
          <w:szCs w:val="18"/>
          <w:lang w:val="ru-RU"/>
        </w:rPr>
        <w:t>Армстронг</w:t>
      </w:r>
      <w:proofErr w:type="spellEnd"/>
      <w:r w:rsidRPr="002E6197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». </w:t>
      </w:r>
      <w:proofErr w:type="gramStart"/>
      <w:r w:rsidRPr="002E6197">
        <w:rPr>
          <w:rFonts w:ascii="Times New Roman" w:hAnsi="Times New Roman" w:cs="Times New Roman"/>
          <w:color w:val="181716"/>
          <w:sz w:val="18"/>
          <w:szCs w:val="18"/>
          <w:lang w:val="ru-RU"/>
        </w:rPr>
        <w:t>Предназначен</w:t>
      </w:r>
      <w:proofErr w:type="gramEnd"/>
      <w:r w:rsidRPr="002E6197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для общего освещения офисных, торговых, административных, общественных помещений. </w:t>
      </w:r>
    </w:p>
    <w:p w:rsidR="002E6197" w:rsidRPr="002E6197" w:rsidRDefault="002E6197" w:rsidP="002E6197">
      <w:pPr>
        <w:ind w:right="284" w:firstLine="426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стального корпуса с защитным полимерным покрытием. Светодиодный модуль защищен </w:t>
      </w:r>
      <w:proofErr w:type="spellStart"/>
      <w:r w:rsidRPr="002E6197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2E6197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поликарбоната.</w:t>
      </w:r>
    </w:p>
    <w:p w:rsidR="0022521B" w:rsidRPr="000551B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0551BB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0551BB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0551BB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0551BB">
        <w:rPr>
          <w:rFonts w:ascii="Times New Roman" w:hAnsi="Times New Roman" w:cs="Times New Roman"/>
          <w:lang w:val="ru-RU"/>
        </w:rPr>
        <w:t>а также требованиям</w:t>
      </w:r>
      <w:r w:rsidR="00D82F26" w:rsidRPr="000551BB">
        <w:rPr>
          <w:rFonts w:ascii="Times New Roman" w:hAnsi="Times New Roman" w:cs="Times New Roman"/>
          <w:lang w:val="ru-RU"/>
        </w:rPr>
        <w:t xml:space="preserve">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60598-1-2013,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60598-2-1-2011,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61547-2013</w:t>
      </w:r>
      <w:r w:rsidRPr="000551BB">
        <w:rPr>
          <w:rFonts w:ascii="Times New Roman" w:hAnsi="Times New Roman" w:cs="Times New Roman"/>
          <w:lang w:val="ru-RU"/>
        </w:rPr>
        <w:t xml:space="preserve">. </w:t>
      </w:r>
      <w:r w:rsidRPr="000551BB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0551BB">
        <w:rPr>
          <w:rFonts w:ascii="Times New Roman" w:hAnsi="Times New Roman" w:cs="Times New Roman"/>
          <w:color w:val="000000"/>
          <w:lang w:val="ru-RU"/>
        </w:rPr>
        <w:t>ТС RU C-RU.АД06</w:t>
      </w:r>
      <w:r w:rsidR="006106D5" w:rsidRPr="000551BB">
        <w:rPr>
          <w:rFonts w:ascii="Times New Roman" w:hAnsi="Times New Roman" w:cs="Times New Roman"/>
          <w:color w:val="000000"/>
          <w:lang w:val="ru-RU"/>
        </w:rPr>
        <w:t>.В.0</w:t>
      </w:r>
      <w:r w:rsidR="00E579F6" w:rsidRPr="000551BB">
        <w:rPr>
          <w:rFonts w:ascii="Times New Roman" w:hAnsi="Times New Roman" w:cs="Times New Roman"/>
          <w:color w:val="000000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0551BB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0551BB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526"/>
        <w:gridCol w:w="1709"/>
        <w:gridCol w:w="1116"/>
        <w:gridCol w:w="1116"/>
        <w:gridCol w:w="1116"/>
        <w:gridCol w:w="1117"/>
      </w:tblGrid>
      <w:tr w:rsidR="00571E53" w:rsidRPr="00407F31" w:rsidTr="00F54A13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80</w:t>
            </w:r>
          </w:p>
        </w:tc>
      </w:tr>
      <w:tr w:rsidR="00571E53" w:rsidRPr="00407F31" w:rsidTr="000B4465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49,6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59,4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79,8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571E53" w:rsidTr="00665A06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62B5F" w:rsidRPr="00665A06" w:rsidRDefault="004305C1" w:rsidP="00571E53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B5F" w:rsidRPr="00407F31" w:rsidRDefault="00B62B5F" w:rsidP="00E775F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</w:t>
            </w:r>
            <w:r w:rsidR="00E775F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</w:tc>
      </w:tr>
      <w:tr w:rsidR="00B121F7" w:rsidRPr="00407F31" w:rsidTr="00665A06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B62B5F" w:rsidP="00571E53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B5F" w:rsidRPr="004305C1" w:rsidRDefault="00B121F7" w:rsidP="00571E5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="00571E5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32032E" w:rsidRDefault="004305C1" w:rsidP="00571E5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="00571E5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3F037347" wp14:editId="026A4383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665A06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936E80" w:rsidRDefault="00936E80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</w:t>
            </w:r>
            <w:r w:rsidRPr="00936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º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571E53" w:rsidRPr="00407F31" w:rsidTr="00A622F3">
        <w:trPr>
          <w:trHeight w:val="18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1E53" w:rsidRPr="00407F31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921E8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100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8000</w:t>
            </w:r>
          </w:p>
        </w:tc>
      </w:tr>
      <w:tr w:rsidR="00571E53" w:rsidRPr="00407F31" w:rsidTr="00BC7E50">
        <w:trPr>
          <w:trHeight w:val="185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1E53" w:rsidRPr="00407F31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Default="00571E53" w:rsidP="00921E8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110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4400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5500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6600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Default="00571E5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8800</w:t>
            </w:r>
          </w:p>
        </w:tc>
      </w:tr>
      <w:tr w:rsidR="00571E53" w:rsidRPr="00407F31" w:rsidTr="0003382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571E53" w:rsidRPr="00407F31" w:rsidRDefault="00571E5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571E53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 аварийном режиме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2E619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2E619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2E619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407F31" w:rsidRDefault="002E619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</w:t>
            </w:r>
          </w:p>
        </w:tc>
      </w:tr>
      <w:tr w:rsidR="0032032E" w:rsidRPr="00407F31" w:rsidTr="00111B2E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446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32E" w:rsidRPr="0032032E" w:rsidRDefault="00571E53" w:rsidP="00571E5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1195</w:t>
            </w:r>
            <w:r w:rsidR="0032032E" w:rsidRPr="00665A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 w:rsidR="00921E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="00EC668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="0032032E" w:rsidRPr="00665A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 w:rsidR="0044534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</w:p>
        </w:tc>
      </w:tr>
      <w:tr w:rsidR="0032032E" w:rsidRPr="00407F31" w:rsidTr="003C576B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E53" w:rsidRPr="0032032E" w:rsidRDefault="00E37CA8" w:rsidP="00571E5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</w:t>
            </w:r>
            <w:r w:rsidR="00571E5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,5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71E53" w:rsidRDefault="00571E53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71E53" w:rsidRDefault="00571E53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71E53" w:rsidRPr="00407F31" w:rsidRDefault="00571E53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E402E1" w:rsidRDefault="00E402E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E402E1" w:rsidRDefault="00E402E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0551BB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0551BB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0551BB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0551BB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551BB" w:rsidRPr="000551BB" w:rsidRDefault="000551BB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D608C7" w:rsidRPr="00407F31" w:rsidRDefault="00571E53" w:rsidP="000551BB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67A501" wp14:editId="1E31D628">
            <wp:extent cx="4590415" cy="1696408"/>
            <wp:effectExtent l="0" t="0" r="635" b="0"/>
            <wp:docPr id="7" name="Рисунок 7" descr="E:\WORKS\Светильники\АС-ДПО-09\Паспорт АС-ДПО-09\Маркировка АС-ДПО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S\Светильники\АС-ДПО-09\Паспорт АС-ДПО-09\Маркировка АС-ДПО-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6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0551BB" w:rsidRDefault="000551BB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0551BB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0551BB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0551BB" w:rsidRPr="000551BB" w:rsidRDefault="000551BB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56636E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6636E" w:rsidRDefault="0056636E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6636E" w:rsidRDefault="0056636E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36E" w:rsidRDefault="0056636E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56636E" w:rsidRPr="00407F31" w:rsidTr="00E402E1">
        <w:trPr>
          <w:trHeight w:val="322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6636E" w:rsidRDefault="0056636E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56636E" w:rsidRDefault="0056636E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56636E" w:rsidRDefault="0056636E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6636E" w:rsidRDefault="0056636E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56636E" w:rsidRDefault="0056636E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56636E" w:rsidRDefault="0056636E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Приложение подключения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36E" w:rsidRDefault="0056636E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56636E" w:rsidRDefault="0056636E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56636E" w:rsidRDefault="0056636E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  <w:bookmarkEnd w:id="0"/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EC668F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 xml:space="preserve">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 </w:t>
      </w:r>
    </w:p>
    <w:p w:rsidR="00DE2C51" w:rsidRPr="00407F31" w:rsidRDefault="00EC668F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5.2 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</w:t>
      </w:r>
      <w:r w:rsidR="00E46024">
        <w:rPr>
          <w:rFonts w:ascii="Times New Roman" w:hAnsi="Times New Roman" w:cs="Times New Roman"/>
          <w:sz w:val="18"/>
          <w:szCs w:val="18"/>
          <w:lang w:val="ru-RU"/>
        </w:rPr>
        <w:t xml:space="preserve"> 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6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разборки.</w:t>
      </w:r>
    </w:p>
    <w:p w:rsidR="000551BB" w:rsidRPr="00A40ABA" w:rsidRDefault="000551BB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0551BB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27F43"/>
    <w:rsid w:val="00030237"/>
    <w:rsid w:val="00044A5E"/>
    <w:rsid w:val="000551BB"/>
    <w:rsid w:val="0006140A"/>
    <w:rsid w:val="00062658"/>
    <w:rsid w:val="00084A18"/>
    <w:rsid w:val="000A3A5F"/>
    <w:rsid w:val="000B2A71"/>
    <w:rsid w:val="000C0BE1"/>
    <w:rsid w:val="000E66E1"/>
    <w:rsid w:val="00111444"/>
    <w:rsid w:val="00111B2E"/>
    <w:rsid w:val="00174A0C"/>
    <w:rsid w:val="00185798"/>
    <w:rsid w:val="001C75D0"/>
    <w:rsid w:val="001D11E3"/>
    <w:rsid w:val="001D43E1"/>
    <w:rsid w:val="001F38AB"/>
    <w:rsid w:val="002140E0"/>
    <w:rsid w:val="002209A0"/>
    <w:rsid w:val="0022521B"/>
    <w:rsid w:val="00237449"/>
    <w:rsid w:val="00271991"/>
    <w:rsid w:val="00281285"/>
    <w:rsid w:val="002A343A"/>
    <w:rsid w:val="002E0B88"/>
    <w:rsid w:val="002E6197"/>
    <w:rsid w:val="00300279"/>
    <w:rsid w:val="003027E6"/>
    <w:rsid w:val="00310261"/>
    <w:rsid w:val="0031067F"/>
    <w:rsid w:val="0032032E"/>
    <w:rsid w:val="00384E66"/>
    <w:rsid w:val="00390B53"/>
    <w:rsid w:val="003B01FF"/>
    <w:rsid w:val="003B501F"/>
    <w:rsid w:val="003B5935"/>
    <w:rsid w:val="003D2D5B"/>
    <w:rsid w:val="003E725E"/>
    <w:rsid w:val="004030AB"/>
    <w:rsid w:val="00407F31"/>
    <w:rsid w:val="004230BB"/>
    <w:rsid w:val="004305C1"/>
    <w:rsid w:val="00443931"/>
    <w:rsid w:val="0044534E"/>
    <w:rsid w:val="00446699"/>
    <w:rsid w:val="004476FE"/>
    <w:rsid w:val="0047340D"/>
    <w:rsid w:val="0047700E"/>
    <w:rsid w:val="004A4EF0"/>
    <w:rsid w:val="004C3505"/>
    <w:rsid w:val="0050440D"/>
    <w:rsid w:val="005075F1"/>
    <w:rsid w:val="005160CC"/>
    <w:rsid w:val="00531233"/>
    <w:rsid w:val="0056320D"/>
    <w:rsid w:val="0056636E"/>
    <w:rsid w:val="00571E53"/>
    <w:rsid w:val="00583AAE"/>
    <w:rsid w:val="00585F69"/>
    <w:rsid w:val="005B5FC3"/>
    <w:rsid w:val="005C53E6"/>
    <w:rsid w:val="005C7FF5"/>
    <w:rsid w:val="005D0ED2"/>
    <w:rsid w:val="006106D5"/>
    <w:rsid w:val="00657DED"/>
    <w:rsid w:val="00665A06"/>
    <w:rsid w:val="00665A9F"/>
    <w:rsid w:val="006738F4"/>
    <w:rsid w:val="006B6FFE"/>
    <w:rsid w:val="00700F5E"/>
    <w:rsid w:val="00707CAB"/>
    <w:rsid w:val="0071690E"/>
    <w:rsid w:val="00756A9A"/>
    <w:rsid w:val="007B1336"/>
    <w:rsid w:val="007D0690"/>
    <w:rsid w:val="007F729D"/>
    <w:rsid w:val="007F7490"/>
    <w:rsid w:val="00801017"/>
    <w:rsid w:val="00823BA5"/>
    <w:rsid w:val="00831433"/>
    <w:rsid w:val="00833E68"/>
    <w:rsid w:val="008343E9"/>
    <w:rsid w:val="00834FCB"/>
    <w:rsid w:val="008509CA"/>
    <w:rsid w:val="00852429"/>
    <w:rsid w:val="00886B78"/>
    <w:rsid w:val="008F4B9E"/>
    <w:rsid w:val="008F5804"/>
    <w:rsid w:val="00903A66"/>
    <w:rsid w:val="00904CD8"/>
    <w:rsid w:val="00921E82"/>
    <w:rsid w:val="00933E77"/>
    <w:rsid w:val="00935A15"/>
    <w:rsid w:val="00936E80"/>
    <w:rsid w:val="009431D7"/>
    <w:rsid w:val="009921BE"/>
    <w:rsid w:val="009926B4"/>
    <w:rsid w:val="009979C9"/>
    <w:rsid w:val="009B4B7C"/>
    <w:rsid w:val="009D1C44"/>
    <w:rsid w:val="009F4087"/>
    <w:rsid w:val="00A15EC7"/>
    <w:rsid w:val="00A23E7B"/>
    <w:rsid w:val="00A40ABA"/>
    <w:rsid w:val="00A51DA6"/>
    <w:rsid w:val="00AA4361"/>
    <w:rsid w:val="00AC1A6C"/>
    <w:rsid w:val="00AC2008"/>
    <w:rsid w:val="00AD5E12"/>
    <w:rsid w:val="00B05FFA"/>
    <w:rsid w:val="00B070E2"/>
    <w:rsid w:val="00B121F7"/>
    <w:rsid w:val="00B50203"/>
    <w:rsid w:val="00B55B3B"/>
    <w:rsid w:val="00B62B5F"/>
    <w:rsid w:val="00B952D7"/>
    <w:rsid w:val="00BB7C2C"/>
    <w:rsid w:val="00C104AB"/>
    <w:rsid w:val="00C11F59"/>
    <w:rsid w:val="00C33F83"/>
    <w:rsid w:val="00C57D25"/>
    <w:rsid w:val="00C80E3B"/>
    <w:rsid w:val="00C93FEF"/>
    <w:rsid w:val="00CA0672"/>
    <w:rsid w:val="00CA1B8F"/>
    <w:rsid w:val="00CA7542"/>
    <w:rsid w:val="00CA7571"/>
    <w:rsid w:val="00CD4C86"/>
    <w:rsid w:val="00CE15A5"/>
    <w:rsid w:val="00D066C2"/>
    <w:rsid w:val="00D2503E"/>
    <w:rsid w:val="00D40EF3"/>
    <w:rsid w:val="00D608C7"/>
    <w:rsid w:val="00D64FF9"/>
    <w:rsid w:val="00D82F26"/>
    <w:rsid w:val="00D8692A"/>
    <w:rsid w:val="00D94EF3"/>
    <w:rsid w:val="00DC2CF5"/>
    <w:rsid w:val="00DC4E03"/>
    <w:rsid w:val="00DE2C51"/>
    <w:rsid w:val="00E37CA8"/>
    <w:rsid w:val="00E402E1"/>
    <w:rsid w:val="00E434C3"/>
    <w:rsid w:val="00E46024"/>
    <w:rsid w:val="00E579F6"/>
    <w:rsid w:val="00E66D2D"/>
    <w:rsid w:val="00E775F0"/>
    <w:rsid w:val="00E85EAA"/>
    <w:rsid w:val="00EB5AC6"/>
    <w:rsid w:val="00EC668F"/>
    <w:rsid w:val="00EE1ECC"/>
    <w:rsid w:val="00EE582E"/>
    <w:rsid w:val="00F05382"/>
    <w:rsid w:val="00F0629E"/>
    <w:rsid w:val="00F25416"/>
    <w:rsid w:val="00F578A4"/>
    <w:rsid w:val="00F62175"/>
    <w:rsid w:val="00F65D69"/>
    <w:rsid w:val="00F74507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9DDB-B98C-4A55-9F51-62CB0D84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qqq</cp:lastModifiedBy>
  <cp:revision>21</cp:revision>
  <cp:lastPrinted>2019-05-15T11:54:00Z</cp:lastPrinted>
  <dcterms:created xsi:type="dcterms:W3CDTF">2019-04-08T10:09:00Z</dcterms:created>
  <dcterms:modified xsi:type="dcterms:W3CDTF">2019-07-24T03:22:00Z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